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38" w:rsidRPr="005F5BEA" w:rsidRDefault="008C6538" w:rsidP="008C6538">
      <w:pPr>
        <w:pStyle w:val="a4"/>
        <w:spacing w:after="0"/>
        <w:ind w:left="5664"/>
        <w:rPr>
          <w:rFonts w:ascii="Arial" w:hAnsi="Arial" w:cs="Arial"/>
          <w:b/>
        </w:rPr>
      </w:pPr>
      <w:r w:rsidRPr="005F5BEA">
        <w:rPr>
          <w:rFonts w:ascii="Arial" w:hAnsi="Arial" w:cs="Arial"/>
          <w:b/>
        </w:rPr>
        <w:t xml:space="preserve">Затверджено: </w:t>
      </w:r>
    </w:p>
    <w:p w:rsidR="008C6538" w:rsidRPr="005F5BEA" w:rsidRDefault="005F5BEA" w:rsidP="008C6538">
      <w:pPr>
        <w:pStyle w:val="a4"/>
        <w:spacing w:after="0"/>
        <w:ind w:left="5664"/>
        <w:rPr>
          <w:rFonts w:ascii="Arial" w:hAnsi="Arial" w:cs="Arial"/>
          <w:b/>
        </w:rPr>
      </w:pPr>
      <w:r>
        <w:rPr>
          <w:rFonts w:ascii="Arial" w:hAnsi="Arial" w:cs="Arial"/>
          <w:b/>
        </w:rPr>
        <w:t>Протоколом № 22</w:t>
      </w:r>
    </w:p>
    <w:p w:rsidR="008C6538" w:rsidRPr="005F5BEA" w:rsidRDefault="008C6538" w:rsidP="008C6538">
      <w:pPr>
        <w:pStyle w:val="a4"/>
        <w:spacing w:after="0"/>
        <w:ind w:left="5664"/>
        <w:rPr>
          <w:rFonts w:ascii="Arial" w:hAnsi="Arial" w:cs="Arial"/>
          <w:b/>
        </w:rPr>
      </w:pPr>
      <w:r w:rsidRPr="005F5BEA">
        <w:rPr>
          <w:rFonts w:ascii="Arial" w:hAnsi="Arial" w:cs="Arial"/>
          <w:b/>
        </w:rPr>
        <w:t xml:space="preserve">Засідання Наглядової ради Приватного акціонерного товариства </w:t>
      </w:r>
      <w:r w:rsidRPr="005F5BEA">
        <w:rPr>
          <w:rFonts w:ascii="Arial" w:eastAsia="Arial" w:hAnsi="Arial" w:cs="Arial"/>
          <w:b/>
        </w:rPr>
        <w:t>«</w:t>
      </w:r>
      <w:r w:rsidRPr="005F5BEA">
        <w:rPr>
          <w:rFonts w:ascii="Arial" w:hAnsi="Arial" w:cs="Arial"/>
          <w:b/>
        </w:rPr>
        <w:t xml:space="preserve">ЕКОПРОД» </w:t>
      </w:r>
    </w:p>
    <w:p w:rsidR="008C6538" w:rsidRPr="001557B4" w:rsidRDefault="005F5BEA" w:rsidP="008C6538">
      <w:pPr>
        <w:pStyle w:val="a4"/>
        <w:spacing w:after="0"/>
        <w:ind w:left="4962" w:firstLine="702"/>
        <w:rPr>
          <w:rFonts w:ascii="Arial" w:hAnsi="Arial" w:cs="Arial"/>
          <w:b/>
        </w:rPr>
      </w:pPr>
      <w:r>
        <w:rPr>
          <w:rFonts w:ascii="Arial" w:hAnsi="Arial" w:cs="Arial"/>
          <w:b/>
        </w:rPr>
        <w:t xml:space="preserve">від  25 </w:t>
      </w:r>
      <w:bookmarkStart w:id="0" w:name="_GoBack"/>
      <w:bookmarkEnd w:id="0"/>
      <w:r w:rsidR="008C6538" w:rsidRPr="005F5BEA">
        <w:rPr>
          <w:rFonts w:ascii="Arial" w:hAnsi="Arial" w:cs="Arial"/>
          <w:b/>
        </w:rPr>
        <w:t>листопада 2020 року</w:t>
      </w:r>
      <w:r w:rsidR="008C6538" w:rsidRPr="001557B4">
        <w:rPr>
          <w:rFonts w:ascii="Arial" w:hAnsi="Arial" w:cs="Arial"/>
          <w:b/>
        </w:rPr>
        <w:t xml:space="preserve"> </w:t>
      </w:r>
    </w:p>
    <w:p w:rsidR="008C6538" w:rsidRPr="001557B4" w:rsidRDefault="008C6538" w:rsidP="008C6538">
      <w:pPr>
        <w:pStyle w:val="a4"/>
        <w:spacing w:after="0"/>
        <w:ind w:left="4962" w:firstLine="702"/>
        <w:rPr>
          <w:rFonts w:ascii="Arial" w:hAnsi="Arial" w:cs="Arial"/>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Pr="001557B4" w:rsidRDefault="008C6538" w:rsidP="008C6538">
      <w:pPr>
        <w:pStyle w:val="1"/>
        <w:shd w:val="clear" w:color="auto" w:fill="auto"/>
        <w:spacing w:after="0"/>
        <w:jc w:val="center"/>
        <w:rPr>
          <w:rFonts w:ascii="Arial" w:hAnsi="Arial" w:cs="Arial"/>
          <w:b/>
          <w:bCs/>
          <w:color w:val="000000"/>
          <w:sz w:val="24"/>
          <w:szCs w:val="24"/>
          <w:lang w:val="uk-UA" w:eastAsia="uk-UA" w:bidi="uk-UA"/>
        </w:rPr>
      </w:pPr>
    </w:p>
    <w:p w:rsidR="008C6538" w:rsidRPr="001557B4" w:rsidRDefault="008C6538" w:rsidP="008C6538">
      <w:pPr>
        <w:pStyle w:val="1"/>
        <w:shd w:val="clear" w:color="auto" w:fill="auto"/>
        <w:spacing w:after="0"/>
        <w:jc w:val="center"/>
        <w:rPr>
          <w:rFonts w:ascii="Arial" w:hAnsi="Arial" w:cs="Arial"/>
          <w:sz w:val="24"/>
          <w:szCs w:val="24"/>
          <w:lang w:val="uk-UA"/>
        </w:rPr>
      </w:pPr>
      <w:r w:rsidRPr="001557B4">
        <w:rPr>
          <w:rFonts w:ascii="Arial" w:hAnsi="Arial" w:cs="Arial"/>
          <w:b/>
          <w:bCs/>
          <w:color w:val="000000"/>
          <w:sz w:val="24"/>
          <w:szCs w:val="24"/>
          <w:lang w:val="uk-UA" w:eastAsia="uk-UA" w:bidi="uk-UA"/>
        </w:rPr>
        <w:t>ПОРЯДОК</w:t>
      </w:r>
    </w:p>
    <w:p w:rsidR="008C6538" w:rsidRPr="001557B4" w:rsidRDefault="008C6538" w:rsidP="008C6538">
      <w:pPr>
        <w:pStyle w:val="1"/>
        <w:shd w:val="clear" w:color="auto" w:fill="auto"/>
        <w:jc w:val="center"/>
        <w:rPr>
          <w:rFonts w:ascii="Arial" w:hAnsi="Arial" w:cs="Arial"/>
          <w:b/>
          <w:bCs/>
          <w:color w:val="000000"/>
          <w:sz w:val="24"/>
          <w:szCs w:val="24"/>
          <w:lang w:val="uk-UA" w:eastAsia="uk-UA" w:bidi="uk-UA"/>
        </w:rPr>
      </w:pPr>
      <w:r w:rsidRPr="001557B4">
        <w:rPr>
          <w:rFonts w:ascii="Arial" w:hAnsi="Arial" w:cs="Arial"/>
          <w:b/>
          <w:bCs/>
          <w:color w:val="000000"/>
          <w:sz w:val="24"/>
          <w:szCs w:val="24"/>
          <w:lang w:val="uk-UA" w:eastAsia="uk-UA" w:bidi="uk-UA"/>
        </w:rPr>
        <w:t>проведення конкурсу з відбору суб'єктів</w:t>
      </w:r>
      <w:r w:rsidRPr="001557B4">
        <w:rPr>
          <w:rFonts w:ascii="Arial" w:hAnsi="Arial" w:cs="Arial"/>
          <w:b/>
          <w:bCs/>
          <w:color w:val="000000"/>
          <w:sz w:val="24"/>
          <w:szCs w:val="24"/>
          <w:lang w:val="uk-UA" w:eastAsia="uk-UA" w:bidi="uk-UA"/>
        </w:rPr>
        <w:br/>
        <w:t>аудиторської діяльності, які можуть бути</w:t>
      </w:r>
      <w:r w:rsidRPr="001557B4">
        <w:rPr>
          <w:rFonts w:ascii="Arial" w:hAnsi="Arial" w:cs="Arial"/>
          <w:b/>
          <w:bCs/>
          <w:color w:val="000000"/>
          <w:sz w:val="24"/>
          <w:szCs w:val="24"/>
          <w:lang w:val="uk-UA" w:eastAsia="uk-UA" w:bidi="uk-UA"/>
        </w:rPr>
        <w:br/>
        <w:t>призначені для надання послуг з</w:t>
      </w:r>
      <w:r w:rsidRPr="001557B4">
        <w:rPr>
          <w:rFonts w:ascii="Arial" w:hAnsi="Arial" w:cs="Arial"/>
          <w:b/>
          <w:bCs/>
          <w:color w:val="000000"/>
          <w:sz w:val="24"/>
          <w:szCs w:val="24"/>
          <w:lang w:val="uk-UA" w:eastAsia="uk-UA" w:bidi="uk-UA"/>
        </w:rPr>
        <w:br/>
        <w:t>обов'язкового аудиту фінансової</w:t>
      </w:r>
      <w:r w:rsidRPr="001557B4">
        <w:rPr>
          <w:rFonts w:ascii="Arial" w:hAnsi="Arial" w:cs="Arial"/>
          <w:b/>
          <w:bCs/>
          <w:color w:val="000000"/>
          <w:sz w:val="24"/>
          <w:szCs w:val="24"/>
          <w:lang w:val="uk-UA" w:eastAsia="uk-UA" w:bidi="uk-UA"/>
        </w:rPr>
        <w:br/>
        <w:t>звітності ПрАТ «ЕКОПРОД»</w:t>
      </w: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Default="008C6538" w:rsidP="008C6538">
      <w:pPr>
        <w:tabs>
          <w:tab w:val="left" w:pos="2700"/>
        </w:tabs>
        <w:jc w:val="center"/>
        <w:rPr>
          <w:rFonts w:ascii="Arial" w:hAnsi="Arial" w:cs="Arial"/>
        </w:rPr>
      </w:pPr>
    </w:p>
    <w:p w:rsidR="008C6538"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2700"/>
        </w:tabs>
        <w:jc w:val="center"/>
        <w:rPr>
          <w:rFonts w:ascii="Arial" w:hAnsi="Arial" w:cs="Arial"/>
          <w:b/>
        </w:rPr>
      </w:pPr>
      <w:r w:rsidRPr="006D2D41">
        <w:rPr>
          <w:rFonts w:ascii="Arial" w:hAnsi="Arial" w:cs="Arial"/>
          <w:b/>
        </w:rPr>
        <w:t xml:space="preserve">2020 </w:t>
      </w:r>
      <w:r w:rsidRPr="001557B4">
        <w:rPr>
          <w:rFonts w:ascii="Arial" w:hAnsi="Arial" w:cs="Arial"/>
          <w:b/>
        </w:rPr>
        <w:t xml:space="preserve">рік </w:t>
      </w:r>
    </w:p>
    <w:p w:rsidR="008C6538" w:rsidRPr="001557B4" w:rsidRDefault="008C6538" w:rsidP="008C6538">
      <w:pPr>
        <w:tabs>
          <w:tab w:val="left" w:pos="2700"/>
        </w:tabs>
        <w:jc w:val="center"/>
        <w:rPr>
          <w:rFonts w:ascii="Arial" w:hAnsi="Arial" w:cs="Arial"/>
          <w:b/>
        </w:rPr>
      </w:pPr>
      <w:r w:rsidRPr="001557B4">
        <w:rPr>
          <w:rFonts w:ascii="Arial" w:hAnsi="Arial" w:cs="Arial"/>
          <w:b/>
        </w:rPr>
        <w:lastRenderedPageBreak/>
        <w:t xml:space="preserve">Розділ I </w:t>
      </w:r>
    </w:p>
    <w:p w:rsidR="008C6538" w:rsidRPr="001557B4" w:rsidRDefault="008C6538" w:rsidP="008C6538">
      <w:pPr>
        <w:tabs>
          <w:tab w:val="left" w:pos="2700"/>
        </w:tabs>
        <w:jc w:val="center"/>
        <w:rPr>
          <w:rFonts w:ascii="Arial" w:hAnsi="Arial" w:cs="Arial"/>
          <w:b/>
        </w:rPr>
      </w:pPr>
      <w:r w:rsidRPr="001557B4">
        <w:rPr>
          <w:rFonts w:ascii="Arial" w:hAnsi="Arial" w:cs="Arial"/>
          <w:b/>
        </w:rPr>
        <w:t>ЗАГАЛЬНІ ПОЛОЖЕННЯ</w:t>
      </w:r>
    </w:p>
    <w:p w:rsidR="008C6538" w:rsidRPr="001557B4" w:rsidRDefault="008C6538" w:rsidP="008C6538">
      <w:pPr>
        <w:tabs>
          <w:tab w:val="left" w:pos="2700"/>
        </w:tabs>
        <w:jc w:val="center"/>
        <w:rPr>
          <w:rFonts w:ascii="Arial" w:hAnsi="Arial" w:cs="Arial"/>
        </w:rPr>
      </w:pPr>
    </w:p>
    <w:p w:rsidR="008C6538" w:rsidRPr="001557B4" w:rsidRDefault="008C6538" w:rsidP="008C6538">
      <w:pPr>
        <w:tabs>
          <w:tab w:val="left" w:pos="0"/>
        </w:tabs>
        <w:jc w:val="both"/>
        <w:rPr>
          <w:rFonts w:ascii="Arial" w:hAnsi="Arial" w:cs="Arial"/>
        </w:rPr>
      </w:pPr>
      <w:r w:rsidRPr="001557B4">
        <w:rPr>
          <w:rFonts w:ascii="Arial" w:hAnsi="Arial" w:cs="Arial"/>
        </w:rPr>
        <w:tab/>
        <w:t xml:space="preserve">1. Порядок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Приватного акціонерного товариства «ЕКОПРОД» (далі по тексту – Порядок) розроблений на виконання вимог Закону України «Про аудит фінансової звітності та аудиторську діяльність» №2258-VIII від 21.12.2017р. (далі по тексту – Закон) з метою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Приватного акціонерного товариства «ЕКОПРОД» (далі по тексту – Конкурс).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2. У цьому Порядку терміни вживаються в такому значенні: </w:t>
      </w:r>
    </w:p>
    <w:p w:rsidR="008C6538" w:rsidRPr="001557B4" w:rsidRDefault="008C6538" w:rsidP="008C6538">
      <w:pPr>
        <w:tabs>
          <w:tab w:val="left" w:pos="0"/>
        </w:tabs>
        <w:jc w:val="both"/>
        <w:rPr>
          <w:rFonts w:ascii="Arial" w:hAnsi="Arial" w:cs="Arial"/>
        </w:rPr>
      </w:pPr>
      <w:r w:rsidRPr="00995B09">
        <w:rPr>
          <w:rFonts w:ascii="Arial" w:hAnsi="Arial" w:cs="Arial"/>
          <w:b/>
        </w:rPr>
        <w:t>конкурсна пропозиція</w:t>
      </w:r>
      <w:r w:rsidRPr="001557B4">
        <w:rPr>
          <w:rFonts w:ascii="Arial" w:hAnsi="Arial" w:cs="Arial"/>
        </w:rPr>
        <w:t xml:space="preserve"> - пропозиція учасника конкурсу щодо строку виконання та вартості послуг; </w:t>
      </w:r>
    </w:p>
    <w:p w:rsidR="008C6538" w:rsidRPr="001557B4" w:rsidRDefault="008C6538" w:rsidP="008C6538">
      <w:pPr>
        <w:tabs>
          <w:tab w:val="left" w:pos="0"/>
        </w:tabs>
        <w:jc w:val="both"/>
        <w:rPr>
          <w:rFonts w:ascii="Arial" w:hAnsi="Arial" w:cs="Arial"/>
        </w:rPr>
      </w:pPr>
      <w:r w:rsidRPr="00995B09">
        <w:rPr>
          <w:rFonts w:ascii="Arial" w:hAnsi="Arial" w:cs="Arial"/>
          <w:b/>
        </w:rPr>
        <w:t>тендерна документація</w:t>
      </w:r>
      <w:r w:rsidRPr="001557B4">
        <w:rPr>
          <w:rFonts w:ascii="Arial" w:hAnsi="Arial" w:cs="Arial"/>
        </w:rPr>
        <w:t xml:space="preserve"> - документація щодо умов проведення конкурсу, що розробляється та затверджується замовником і оприлюднюється для вільного доступу на веб-сайті замовника; </w:t>
      </w:r>
    </w:p>
    <w:p w:rsidR="008C6538" w:rsidRPr="001557B4" w:rsidRDefault="008C6538" w:rsidP="008C6538">
      <w:pPr>
        <w:tabs>
          <w:tab w:val="left" w:pos="0"/>
        </w:tabs>
        <w:jc w:val="both"/>
        <w:rPr>
          <w:rFonts w:ascii="Arial" w:hAnsi="Arial" w:cs="Arial"/>
        </w:rPr>
      </w:pPr>
      <w:r w:rsidRPr="00995B09">
        <w:rPr>
          <w:rFonts w:ascii="Arial" w:hAnsi="Arial" w:cs="Arial"/>
          <w:b/>
        </w:rPr>
        <w:t>учасник конкурсу</w:t>
      </w:r>
      <w:r w:rsidRPr="001557B4">
        <w:rPr>
          <w:rFonts w:ascii="Arial" w:hAnsi="Arial" w:cs="Arial"/>
        </w:rPr>
        <w:t xml:space="preserve"> - претендент, який подав документи, що відповідають умовам конкурсу, та якого допущено до участі в конкурсі.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3. Інші терміни, наведені в цьому Порядку, зокрема, «аудитор», «суб’єкт аудиторської діяльності», «аудиторська діяльність», «аудит фінансової звітності», «підприємства, що становлять суспільний інтерес» вживаються у значеннях, наведених у Законі України «Про аудит фінансової звітності та аудиторську діяльність», Законі України «Про бухгалтерський облік та фінансову звітність в Україні» та інших нормативно-правових актах, які регулюють відносини, що виникають при провадженні аудиторської діяльності.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4. Інформація про Товариства: </w:t>
      </w:r>
    </w:p>
    <w:p w:rsidR="008C6538" w:rsidRPr="001557B4" w:rsidRDefault="008C6538" w:rsidP="008C6538">
      <w:pPr>
        <w:tabs>
          <w:tab w:val="left" w:pos="0"/>
        </w:tabs>
        <w:jc w:val="both"/>
        <w:rPr>
          <w:rFonts w:ascii="Arial" w:hAnsi="Arial" w:cs="Arial"/>
        </w:rPr>
      </w:pPr>
      <w:r w:rsidRPr="001557B4">
        <w:rPr>
          <w:rFonts w:ascii="Arial" w:hAnsi="Arial" w:cs="Arial"/>
        </w:rPr>
        <w:t xml:space="preserve">Повне найменування: Приватне  акціонерне товариство «ЕКОПРОД» (далі по тексту – Товариство). </w:t>
      </w:r>
    </w:p>
    <w:p w:rsidR="008C6538" w:rsidRPr="001557B4" w:rsidRDefault="008C6538" w:rsidP="008C6538">
      <w:pPr>
        <w:tabs>
          <w:tab w:val="left" w:pos="0"/>
        </w:tabs>
        <w:jc w:val="both"/>
        <w:rPr>
          <w:rFonts w:ascii="Arial" w:hAnsi="Arial" w:cs="Arial"/>
        </w:rPr>
      </w:pPr>
      <w:r w:rsidRPr="001557B4">
        <w:rPr>
          <w:rFonts w:ascii="Arial" w:hAnsi="Arial" w:cs="Arial"/>
        </w:rPr>
        <w:tab/>
        <w:t>За критеріями, визначеними Законом України «Про бухгалтерський облік та фінансову звітність в Україні» Товариство відноситься до підприємств, що становлять суспільний інтерес</w:t>
      </w:r>
      <w:r>
        <w:rPr>
          <w:rFonts w:ascii="Arial" w:hAnsi="Arial" w:cs="Arial"/>
        </w:rPr>
        <w:t xml:space="preserve"> (велике підприємство)</w:t>
      </w:r>
      <w:r w:rsidRPr="001557B4">
        <w:rPr>
          <w:rFonts w:ascii="Arial" w:hAnsi="Arial" w:cs="Arial"/>
        </w:rPr>
        <w:t xml:space="preserve">.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5. Основним завданням з обов'язкового аудиту фінансової звітності Товариства є перевірка суб'єктом аудиторської діяльності відповідно до вимог Закону та міжнародних стандартів аудиту фінансової звітності </w:t>
      </w:r>
      <w:r>
        <w:rPr>
          <w:rFonts w:ascii="Arial" w:hAnsi="Arial" w:cs="Arial"/>
        </w:rPr>
        <w:t>(МФСЗ)</w:t>
      </w:r>
      <w:r w:rsidRPr="001557B4">
        <w:rPr>
          <w:rFonts w:ascii="Arial" w:hAnsi="Arial" w:cs="Arial"/>
        </w:rPr>
        <w:t xml:space="preserve">Товариства, яка включає баланс (звіт про фінансовий стан) на 31 грудня відповідного року, звіт про фінансові результати (звіт про сукупний дохід), звіт про зміни у власному капіталі та звіт про рух грошових коштів за рік, що закінчився на зазначену дату, і примітки до фінансової звітності, включаючи стислий опис суттєвих облікових політик та інші пояснювальні примітки,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та законів України.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Тендерна документація може містити додаткові завдання, які повинен виконати суб’єкт аудиторської діяльності при проведенні аудиту.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6. Відбір суб'єктів аудиторської діяльності здійснюється за такими принципами: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відкритість та прозорість конкурсу;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максимальна економія та ефективність;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добросовісна конкуренція серед учасників;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недискримінація учасників;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об’єктивна та неупереджена оцінка конкурсних пропозицій; </w:t>
      </w:r>
    </w:p>
    <w:p w:rsidR="008C6538" w:rsidRPr="001557B4" w:rsidRDefault="008C6538" w:rsidP="008C6538">
      <w:pPr>
        <w:tabs>
          <w:tab w:val="left" w:pos="0"/>
        </w:tabs>
        <w:jc w:val="both"/>
        <w:rPr>
          <w:rFonts w:ascii="Arial" w:hAnsi="Arial" w:cs="Arial"/>
        </w:rPr>
      </w:pPr>
      <w:r w:rsidRPr="001557B4">
        <w:rPr>
          <w:rFonts w:ascii="Arial" w:hAnsi="Arial" w:cs="Arial"/>
        </w:rPr>
        <w:lastRenderedPageBreak/>
        <w:t xml:space="preserve">- запобігання корупційним діям і зловживанням.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7. Товариство забезпечує вільний доступ усіх учасників до участі у конкурсі відповідно до цього Порядку. Замовник не може встановлювати дискримінаційні вимоги до учасників конкурсу.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8. Відповідальним за проведення Конкурсу (тендеру) є Наглядова рада, що  здійснює свою діяльність відповідно до Закону України «Про аудит фінансової звітності та аудиторську діяльність» №2258-VIII від 21.12.2017р. </w:t>
      </w:r>
    </w:p>
    <w:p w:rsidR="008C6538" w:rsidRPr="001557B4" w:rsidRDefault="008C6538" w:rsidP="008C6538">
      <w:pPr>
        <w:tabs>
          <w:tab w:val="left" w:pos="0"/>
        </w:tabs>
        <w:jc w:val="both"/>
        <w:rPr>
          <w:rFonts w:ascii="Arial" w:hAnsi="Arial" w:cs="Arial"/>
        </w:rPr>
      </w:pPr>
    </w:p>
    <w:p w:rsidR="008C6538" w:rsidRPr="001557B4" w:rsidRDefault="008C6538" w:rsidP="008C6538">
      <w:pPr>
        <w:tabs>
          <w:tab w:val="left" w:pos="0"/>
        </w:tabs>
        <w:jc w:val="center"/>
        <w:rPr>
          <w:rFonts w:ascii="Arial" w:hAnsi="Arial" w:cs="Arial"/>
          <w:b/>
        </w:rPr>
      </w:pPr>
      <w:r w:rsidRPr="001557B4">
        <w:rPr>
          <w:rFonts w:ascii="Arial" w:hAnsi="Arial" w:cs="Arial"/>
          <w:b/>
        </w:rPr>
        <w:t>Розділ II</w:t>
      </w:r>
    </w:p>
    <w:p w:rsidR="008C6538" w:rsidRPr="001557B4" w:rsidRDefault="008C6538" w:rsidP="008C6538">
      <w:pPr>
        <w:tabs>
          <w:tab w:val="left" w:pos="0"/>
        </w:tabs>
        <w:jc w:val="center"/>
        <w:rPr>
          <w:rFonts w:ascii="Arial" w:hAnsi="Arial" w:cs="Arial"/>
          <w:b/>
        </w:rPr>
      </w:pPr>
      <w:r w:rsidRPr="001557B4">
        <w:rPr>
          <w:rFonts w:ascii="Arial" w:hAnsi="Arial" w:cs="Arial"/>
          <w:b/>
        </w:rPr>
        <w:t>Критерії залучення суб’єктів аудиторської діяльності до участі в конкурсі</w:t>
      </w:r>
    </w:p>
    <w:p w:rsidR="008C6538" w:rsidRPr="001557B4" w:rsidRDefault="008C6538" w:rsidP="008C6538">
      <w:pPr>
        <w:tabs>
          <w:tab w:val="left" w:pos="0"/>
        </w:tabs>
        <w:jc w:val="both"/>
        <w:rPr>
          <w:rFonts w:ascii="Arial" w:hAnsi="Arial" w:cs="Arial"/>
        </w:rPr>
      </w:pPr>
    </w:p>
    <w:p w:rsidR="008C6538" w:rsidRPr="001557B4" w:rsidRDefault="008C6538" w:rsidP="008C6538">
      <w:pPr>
        <w:tabs>
          <w:tab w:val="left" w:pos="0"/>
        </w:tabs>
        <w:jc w:val="both"/>
        <w:rPr>
          <w:rFonts w:ascii="Arial" w:hAnsi="Arial" w:cs="Arial"/>
        </w:rPr>
      </w:pPr>
      <w:r w:rsidRPr="001557B4">
        <w:rPr>
          <w:rFonts w:ascii="Arial" w:hAnsi="Arial" w:cs="Arial"/>
        </w:rPr>
        <w:tab/>
        <w:t xml:space="preserve">1. Аудиторські послуги можуть надаватися лише суб’єктом аудиторської діяльності, якому таке право надано в порядку та на умовах, визначених Законом України «Про аудит фінансової звітності та аудиторську діяльність», та які: </w:t>
      </w:r>
    </w:p>
    <w:p w:rsidR="008C6538" w:rsidRDefault="008C6538" w:rsidP="008C6538">
      <w:pPr>
        <w:tabs>
          <w:tab w:val="left" w:pos="0"/>
        </w:tabs>
        <w:jc w:val="both"/>
        <w:rPr>
          <w:rFonts w:ascii="Arial" w:hAnsi="Arial" w:cs="Arial"/>
        </w:rPr>
      </w:pPr>
      <w:r w:rsidRPr="001557B4">
        <w:rPr>
          <w:rFonts w:ascii="Arial" w:hAnsi="Arial" w:cs="Arial"/>
        </w:rPr>
        <w:t xml:space="preserve">- відповідають встановленим Законом вимогам, які можуть надавати послуги з обов'язкового аудиту фінансової звітності підприємств, що становлять суспільний інтерес;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включені до відповідного розділу Реєстр аудиторів та суб'єктів аудиторської діяльності;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не мають обмежень, пов'язаних з тривалістю надання послуг Товариству;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фінансової звітності та аудиторську діяльність» 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пройшли перевірку контролю якості аудиторських послуг, здійснену у відповідності до вимог чинного законодавства;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мають чинний договір страхування цивільно-правової відповідальності перед третіми особами, укладений відповідно до положень чинного законодавства.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2. Критерії залучення суб’єктів аудиторської діяльності та вимоги до них конкретизуються в тендерній документації. </w:t>
      </w:r>
    </w:p>
    <w:p w:rsidR="008C6538" w:rsidRPr="001557B4" w:rsidRDefault="008C6538" w:rsidP="008C6538">
      <w:pPr>
        <w:tabs>
          <w:tab w:val="left" w:pos="0"/>
        </w:tabs>
        <w:jc w:val="both"/>
        <w:rPr>
          <w:rFonts w:ascii="Arial" w:hAnsi="Arial" w:cs="Arial"/>
        </w:rPr>
      </w:pPr>
    </w:p>
    <w:p w:rsidR="008C6538" w:rsidRPr="001557B4" w:rsidRDefault="008C6538" w:rsidP="008C6538">
      <w:pPr>
        <w:tabs>
          <w:tab w:val="left" w:pos="0"/>
        </w:tabs>
        <w:jc w:val="center"/>
        <w:rPr>
          <w:rFonts w:ascii="Arial" w:hAnsi="Arial" w:cs="Arial"/>
          <w:b/>
        </w:rPr>
      </w:pPr>
      <w:r w:rsidRPr="001557B4">
        <w:rPr>
          <w:rFonts w:ascii="Arial" w:hAnsi="Arial" w:cs="Arial"/>
          <w:b/>
        </w:rPr>
        <w:t>Розділ III</w:t>
      </w:r>
    </w:p>
    <w:p w:rsidR="008C6538" w:rsidRPr="001557B4" w:rsidRDefault="008C6538" w:rsidP="008C6538">
      <w:pPr>
        <w:tabs>
          <w:tab w:val="left" w:pos="0"/>
        </w:tabs>
        <w:jc w:val="center"/>
        <w:rPr>
          <w:rFonts w:ascii="Arial" w:hAnsi="Arial" w:cs="Arial"/>
          <w:b/>
        </w:rPr>
      </w:pPr>
      <w:r w:rsidRPr="001557B4">
        <w:rPr>
          <w:rFonts w:ascii="Arial" w:hAnsi="Arial" w:cs="Arial"/>
          <w:b/>
        </w:rPr>
        <w:t>Підготовка до проведення конкурсу</w:t>
      </w:r>
    </w:p>
    <w:p w:rsidR="008C6538" w:rsidRPr="001557B4" w:rsidRDefault="008C6538" w:rsidP="008C6538">
      <w:pPr>
        <w:tabs>
          <w:tab w:val="left" w:pos="0"/>
        </w:tabs>
        <w:jc w:val="center"/>
        <w:rPr>
          <w:rFonts w:ascii="Arial" w:hAnsi="Arial" w:cs="Arial"/>
          <w:b/>
        </w:rPr>
      </w:pPr>
    </w:p>
    <w:p w:rsidR="008C6538" w:rsidRPr="001557B4" w:rsidRDefault="008C6538" w:rsidP="008C6538">
      <w:pPr>
        <w:tabs>
          <w:tab w:val="left" w:pos="0"/>
        </w:tabs>
        <w:jc w:val="both"/>
        <w:rPr>
          <w:rFonts w:ascii="Arial" w:hAnsi="Arial" w:cs="Arial"/>
        </w:rPr>
      </w:pPr>
      <w:r w:rsidRPr="001557B4">
        <w:rPr>
          <w:rFonts w:ascii="Arial" w:hAnsi="Arial" w:cs="Arial"/>
        </w:rPr>
        <w:tab/>
        <w:t xml:space="preserve">1. Наглядова рада затверджує тендерну документацію для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2. Після затвердження тендерної документації Наглядова рада створює інформаційне оголошення про проведення конкурсу.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3. Інформаційне оголошення про проведення конкурсу має містити: </w:t>
      </w:r>
    </w:p>
    <w:p w:rsidR="008C6538" w:rsidRDefault="008C6538" w:rsidP="008C6538">
      <w:pPr>
        <w:tabs>
          <w:tab w:val="left" w:pos="0"/>
        </w:tabs>
        <w:jc w:val="both"/>
        <w:rPr>
          <w:rFonts w:ascii="Arial" w:hAnsi="Arial" w:cs="Arial"/>
        </w:rPr>
      </w:pPr>
      <w:r w:rsidRPr="001557B4">
        <w:rPr>
          <w:rFonts w:ascii="Arial" w:hAnsi="Arial" w:cs="Arial"/>
        </w:rPr>
        <w:t xml:space="preserve">- реквізити Замовника (найменування, почтова адреса, телефон, адреса електронної пошти); </w:t>
      </w:r>
    </w:p>
    <w:p w:rsidR="008C6538" w:rsidRPr="001557B4" w:rsidRDefault="008C6538" w:rsidP="008C6538">
      <w:pPr>
        <w:tabs>
          <w:tab w:val="left" w:pos="0"/>
        </w:tabs>
        <w:jc w:val="both"/>
        <w:rPr>
          <w:rFonts w:ascii="Arial" w:hAnsi="Arial" w:cs="Arial"/>
        </w:rPr>
      </w:pPr>
      <w:r w:rsidRPr="001557B4">
        <w:rPr>
          <w:rFonts w:ascii="Arial" w:hAnsi="Arial" w:cs="Arial"/>
        </w:rPr>
        <w:lastRenderedPageBreak/>
        <w:t xml:space="preserve">- кінцевий строк (дата та час) подання конкурсних пропозицій з підтверджуючими документами;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дату, час і місце розкриття конкурсних пропозицій;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відомості про предмет та об’єм перевірки; </w:t>
      </w:r>
    </w:p>
    <w:p w:rsidR="008C6538" w:rsidRPr="001557B4" w:rsidRDefault="008C6538" w:rsidP="008C6538">
      <w:pPr>
        <w:tabs>
          <w:tab w:val="left" w:pos="0"/>
        </w:tabs>
        <w:jc w:val="both"/>
        <w:rPr>
          <w:rFonts w:ascii="Arial" w:hAnsi="Arial" w:cs="Arial"/>
        </w:rPr>
      </w:pPr>
      <w:r w:rsidRPr="001557B4">
        <w:rPr>
          <w:rFonts w:ascii="Arial" w:hAnsi="Arial" w:cs="Arial"/>
        </w:rPr>
        <w:t xml:space="preserve">- строк надання послуг у календарних днях (у разі потреби);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посилання на веб-сайт Замовника, на якому розміщено тендерну документацію;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порядок подання конкурсних пропозицій претендентами;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контактні дані.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4. Інформація про проведення конкурсу за </w:t>
      </w:r>
      <w:r w:rsidRPr="00187CE3">
        <w:rPr>
          <w:rFonts w:ascii="Arial" w:hAnsi="Arial" w:cs="Arial"/>
          <w:lang w:val="ru-RU"/>
        </w:rPr>
        <w:t>20</w:t>
      </w:r>
      <w:r w:rsidRPr="001557B4">
        <w:rPr>
          <w:rFonts w:ascii="Arial" w:hAnsi="Arial" w:cs="Arial"/>
        </w:rPr>
        <w:t xml:space="preserve"> днів до оголошеної кінцевої дати приймання документів на участь у конкурсі розмішується на офіційному веб-сайті Товариства в мережі Інтернет.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5. Суб’єктам аудиторської діяльності, які виявили бажання брати участь у конкурсі, безкоштовно надається тендерна документація, яка розкриває інформацію про діяльність товариства, та містить завдання з обов’язкового аудиту фінансової звітності. </w:t>
      </w:r>
    </w:p>
    <w:p w:rsidR="008C6538" w:rsidRPr="001557B4" w:rsidRDefault="008C6538" w:rsidP="008C6538">
      <w:pPr>
        <w:tabs>
          <w:tab w:val="left" w:pos="0"/>
        </w:tabs>
        <w:jc w:val="both"/>
        <w:rPr>
          <w:rFonts w:ascii="Arial" w:hAnsi="Arial" w:cs="Arial"/>
        </w:rPr>
      </w:pPr>
    </w:p>
    <w:p w:rsidR="008C6538" w:rsidRPr="001557B4" w:rsidRDefault="008C6538" w:rsidP="008C6538">
      <w:pPr>
        <w:tabs>
          <w:tab w:val="left" w:pos="0"/>
        </w:tabs>
        <w:jc w:val="center"/>
        <w:rPr>
          <w:rFonts w:ascii="Arial" w:hAnsi="Arial" w:cs="Arial"/>
          <w:b/>
        </w:rPr>
      </w:pPr>
      <w:r w:rsidRPr="001557B4">
        <w:rPr>
          <w:rFonts w:ascii="Arial" w:hAnsi="Arial" w:cs="Arial"/>
          <w:b/>
        </w:rPr>
        <w:t>Розділ IV</w:t>
      </w:r>
    </w:p>
    <w:p w:rsidR="008C6538" w:rsidRPr="001557B4" w:rsidRDefault="008C6538" w:rsidP="008C6538">
      <w:pPr>
        <w:tabs>
          <w:tab w:val="left" w:pos="0"/>
        </w:tabs>
        <w:jc w:val="center"/>
        <w:rPr>
          <w:rFonts w:ascii="Arial" w:hAnsi="Arial" w:cs="Arial"/>
          <w:b/>
        </w:rPr>
      </w:pPr>
      <w:r w:rsidRPr="001557B4">
        <w:rPr>
          <w:rFonts w:ascii="Arial" w:hAnsi="Arial" w:cs="Arial"/>
          <w:b/>
        </w:rPr>
        <w:t>Порядок подання конкурсних пропозицій</w:t>
      </w:r>
    </w:p>
    <w:p w:rsidR="008C6538" w:rsidRPr="001557B4" w:rsidRDefault="008C6538" w:rsidP="008C6538">
      <w:pPr>
        <w:tabs>
          <w:tab w:val="left" w:pos="0"/>
        </w:tabs>
        <w:jc w:val="both"/>
        <w:rPr>
          <w:rFonts w:ascii="Arial" w:hAnsi="Arial" w:cs="Arial"/>
        </w:rPr>
      </w:pPr>
    </w:p>
    <w:p w:rsidR="008C6538" w:rsidRPr="001557B4" w:rsidRDefault="008C6538" w:rsidP="008C6538">
      <w:pPr>
        <w:tabs>
          <w:tab w:val="left" w:pos="0"/>
        </w:tabs>
        <w:jc w:val="both"/>
        <w:rPr>
          <w:rFonts w:ascii="Arial" w:hAnsi="Arial" w:cs="Arial"/>
        </w:rPr>
      </w:pPr>
      <w:r w:rsidRPr="001557B4">
        <w:rPr>
          <w:rFonts w:ascii="Arial" w:hAnsi="Arial" w:cs="Arial"/>
        </w:rPr>
        <w:tab/>
        <w:t xml:space="preserve">1. Відповідальність за проведення конкурсу покладається на Наглядову раду Товариства, що становить суспільний інтерес, або інший орган (підрозділ), на який покладено відповідні функції. Наглядова рада оцінює конкурсні пропозиції, подані суб’єктами аудиторської діяльності, за встановленими критеріями відбору та складає звіт про висновки процедури відбору. До уваги беруться результати контролю якості послуг, що надаються суб’єктами аудиторської діяльності, які беруть участь у конкурсі.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2. Конкурсні пропозиції надсилаються в електронному вигляді на електронну пошту товариства або надсилаються у запечатаному конверті з відміткою «На конкурс з відбору аудиторів». У конверті мають міститися конкурсна пропозиція та підтвердні документи з їх описом.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3. Всі документи подаються українською мовою (чи перекладені на українську мову) у письмовій формі за підписом уповноваженої посадової особи суб’єкта аудиторської діяльності, прошиті та пронумеровані. Копії документів, що подаються у складі конкурсної пропозиції, повинні бути завірені відміткою «Згідно з оригіналом» із зазначенням назви посади, прізвища та ініціалів особи, яка завірили копію, її особистого підпису, засвідченої печаткою (за наявності).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4. Конкурсні пропозиції подаються в строк, зазначений в інформаційному повідомленні.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5. Загальні вимоги до конкурсної пропозиції та підтверджуючих документів: </w:t>
      </w:r>
    </w:p>
    <w:p w:rsidR="008C6538" w:rsidRPr="001557B4" w:rsidRDefault="008C6538" w:rsidP="008C6538">
      <w:pPr>
        <w:tabs>
          <w:tab w:val="left" w:pos="0"/>
        </w:tabs>
        <w:jc w:val="both"/>
        <w:rPr>
          <w:rFonts w:ascii="Arial" w:hAnsi="Arial" w:cs="Arial"/>
        </w:rPr>
      </w:pPr>
      <w:r w:rsidRPr="001557B4">
        <w:rPr>
          <w:rFonts w:ascii="Arial" w:hAnsi="Arial" w:cs="Arial"/>
        </w:rPr>
        <w:t xml:space="preserve">- розкриття інформації щодо досвіду надання аудиторських послуг з обов'язкового аудиту фінансової звітності;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наведення детального розрахунку вартості і графіку надання аудиторських послуг.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6. Вимоги до конкурсної пропозиції та підтверджуючих документів встановлюються у тендерній документації.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7. Конкурсні пропозиції, отримані замовником після закінчення строку їх подання не розглядаються.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8. Претендент має право </w:t>
      </w:r>
      <w:proofErr w:type="spellStart"/>
      <w:r w:rsidRPr="001557B4">
        <w:rPr>
          <w:rFonts w:ascii="Arial" w:hAnsi="Arial" w:cs="Arial"/>
        </w:rPr>
        <w:t>внести</w:t>
      </w:r>
      <w:proofErr w:type="spellEnd"/>
      <w:r w:rsidRPr="001557B4">
        <w:rPr>
          <w:rFonts w:ascii="Arial" w:hAnsi="Arial" w:cs="Arial"/>
        </w:rPr>
        <w:t xml:space="preserve"> зміни або відкликати свою конкурсну пропозицію до закінчення строку її подання. Такі зміни чи заява про відкликання конкурсної пропозиції можуть бути враховані у разі, коли вони отримані Наглядовою радою до закінчення строку подання конкурсних пропозицій.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9. Кожен претендент має право подати тільки одну конкурсну пропозицію, яка не може бути змінена після закінчення строку подання конкурсних пропозицій. </w:t>
      </w:r>
    </w:p>
    <w:p w:rsidR="008C6538" w:rsidRPr="001557B4" w:rsidRDefault="008C6538" w:rsidP="008C6538">
      <w:pPr>
        <w:tabs>
          <w:tab w:val="left" w:pos="0"/>
        </w:tabs>
        <w:jc w:val="center"/>
        <w:rPr>
          <w:rFonts w:ascii="Arial" w:hAnsi="Arial" w:cs="Arial"/>
          <w:b/>
        </w:rPr>
      </w:pPr>
      <w:r w:rsidRPr="001557B4">
        <w:rPr>
          <w:rFonts w:ascii="Arial" w:hAnsi="Arial" w:cs="Arial"/>
          <w:b/>
        </w:rPr>
        <w:lastRenderedPageBreak/>
        <w:t>Розділ V</w:t>
      </w:r>
    </w:p>
    <w:p w:rsidR="008C6538" w:rsidRPr="001557B4" w:rsidRDefault="008C6538" w:rsidP="008C6538">
      <w:pPr>
        <w:tabs>
          <w:tab w:val="left" w:pos="0"/>
        </w:tabs>
        <w:jc w:val="center"/>
        <w:rPr>
          <w:rFonts w:ascii="Arial" w:hAnsi="Arial" w:cs="Arial"/>
          <w:b/>
        </w:rPr>
      </w:pPr>
      <w:r w:rsidRPr="001557B4">
        <w:rPr>
          <w:rFonts w:ascii="Arial" w:hAnsi="Arial" w:cs="Arial"/>
          <w:b/>
        </w:rPr>
        <w:t>Розгляд та оцінка конкурсних пропозицій</w:t>
      </w:r>
    </w:p>
    <w:p w:rsidR="008C6538" w:rsidRPr="001557B4" w:rsidRDefault="008C6538" w:rsidP="008C6538">
      <w:pPr>
        <w:tabs>
          <w:tab w:val="left" w:pos="0"/>
        </w:tabs>
        <w:jc w:val="both"/>
        <w:rPr>
          <w:rFonts w:ascii="Arial" w:hAnsi="Arial" w:cs="Arial"/>
        </w:rPr>
      </w:pPr>
    </w:p>
    <w:p w:rsidR="008C6538" w:rsidRPr="001557B4" w:rsidRDefault="008C6538" w:rsidP="008C6538">
      <w:pPr>
        <w:tabs>
          <w:tab w:val="left" w:pos="0"/>
        </w:tabs>
        <w:jc w:val="both"/>
        <w:rPr>
          <w:rFonts w:ascii="Arial" w:hAnsi="Arial" w:cs="Arial"/>
        </w:rPr>
      </w:pPr>
      <w:r w:rsidRPr="001557B4">
        <w:rPr>
          <w:rFonts w:ascii="Arial" w:hAnsi="Arial" w:cs="Arial"/>
        </w:rPr>
        <w:tab/>
      </w:r>
      <w:r>
        <w:rPr>
          <w:rFonts w:ascii="Arial" w:hAnsi="Arial" w:cs="Arial"/>
        </w:rPr>
        <w:t>1</w:t>
      </w:r>
      <w:r w:rsidRPr="001557B4">
        <w:rPr>
          <w:rFonts w:ascii="Arial" w:hAnsi="Arial" w:cs="Arial"/>
        </w:rPr>
        <w:t xml:space="preserve">. Наглядова рада протягом </w:t>
      </w:r>
      <w:r>
        <w:rPr>
          <w:rFonts w:ascii="Arial" w:hAnsi="Arial" w:cs="Arial"/>
        </w:rPr>
        <w:t>10</w:t>
      </w:r>
      <w:r w:rsidRPr="001557B4">
        <w:rPr>
          <w:rFonts w:ascii="Arial" w:hAnsi="Arial" w:cs="Arial"/>
        </w:rPr>
        <w:t xml:space="preserve"> робочих днів з дати закінчення строку приймання конкурсних пропозицій розгляда</w:t>
      </w:r>
      <w:r>
        <w:rPr>
          <w:rFonts w:ascii="Arial" w:hAnsi="Arial" w:cs="Arial"/>
        </w:rPr>
        <w:t>є</w:t>
      </w:r>
      <w:r w:rsidRPr="001557B4">
        <w:rPr>
          <w:rFonts w:ascii="Arial" w:hAnsi="Arial" w:cs="Arial"/>
        </w:rPr>
        <w:t xml:space="preserve"> та перевіря</w:t>
      </w:r>
      <w:r>
        <w:rPr>
          <w:rFonts w:ascii="Arial" w:hAnsi="Arial" w:cs="Arial"/>
        </w:rPr>
        <w:t>є</w:t>
      </w:r>
      <w:r w:rsidRPr="001557B4">
        <w:rPr>
          <w:rFonts w:ascii="Arial" w:hAnsi="Arial" w:cs="Arial"/>
        </w:rPr>
        <w:t xml:space="preserve"> на відповідність вимогам визначених у Законі та тендерній документації пропозиції претендентів, які виявили бажання прийняти участь у Конкурсі</w:t>
      </w:r>
      <w:r>
        <w:rPr>
          <w:rFonts w:ascii="Arial" w:hAnsi="Arial" w:cs="Arial"/>
        </w:rPr>
        <w:t xml:space="preserve"> та </w:t>
      </w:r>
      <w:r w:rsidRPr="001557B4">
        <w:rPr>
          <w:rFonts w:ascii="Arial" w:hAnsi="Arial" w:cs="Arial"/>
        </w:rPr>
        <w:t>призначає Суб'єкта аудиторської діяльності для надання послуг з обов'язкового аудиту фінансової звітності Товариства.</w:t>
      </w:r>
    </w:p>
    <w:p w:rsidR="008C6538" w:rsidRPr="001557B4" w:rsidRDefault="008C6538" w:rsidP="008C6538">
      <w:pPr>
        <w:tabs>
          <w:tab w:val="left" w:pos="0"/>
        </w:tabs>
        <w:jc w:val="both"/>
        <w:rPr>
          <w:rFonts w:ascii="Arial" w:hAnsi="Arial" w:cs="Arial"/>
        </w:rPr>
      </w:pPr>
      <w:r w:rsidRPr="001557B4">
        <w:rPr>
          <w:rFonts w:ascii="Arial" w:hAnsi="Arial" w:cs="Arial"/>
        </w:rPr>
        <w:tab/>
      </w:r>
      <w:r>
        <w:rPr>
          <w:rFonts w:ascii="Arial" w:hAnsi="Arial" w:cs="Arial"/>
        </w:rPr>
        <w:t>2</w:t>
      </w:r>
      <w:r w:rsidRPr="001557B4">
        <w:rPr>
          <w:rFonts w:ascii="Arial" w:hAnsi="Arial" w:cs="Arial"/>
        </w:rPr>
        <w:t xml:space="preserve">. Розгляд та перевірка конкурсних пропозицій претендентів здійснюється на засіданні Наглядової ради шляхом розпечатування поданих пакетів/шляхом роздрукування наданих документів з електронної пошти. Наглядова рада має право запросити на дане засідання претендентів, що подали заяви на участь у Конкурсі. </w:t>
      </w:r>
    </w:p>
    <w:p w:rsidR="008C6538" w:rsidRPr="001557B4" w:rsidRDefault="008C6538" w:rsidP="008C6538">
      <w:pPr>
        <w:tabs>
          <w:tab w:val="left" w:pos="0"/>
        </w:tabs>
        <w:jc w:val="both"/>
        <w:rPr>
          <w:rFonts w:ascii="Arial" w:hAnsi="Arial" w:cs="Arial"/>
        </w:rPr>
      </w:pPr>
      <w:r w:rsidRPr="001557B4">
        <w:rPr>
          <w:rFonts w:ascii="Arial" w:hAnsi="Arial" w:cs="Arial"/>
        </w:rPr>
        <w:tab/>
      </w:r>
      <w:r>
        <w:rPr>
          <w:rFonts w:ascii="Arial" w:hAnsi="Arial" w:cs="Arial"/>
        </w:rPr>
        <w:t>3</w:t>
      </w:r>
      <w:r w:rsidRPr="001557B4">
        <w:rPr>
          <w:rFonts w:ascii="Arial" w:hAnsi="Arial" w:cs="Arial"/>
        </w:rPr>
        <w:t xml:space="preserve">. За результатами розгляду та перевірки пропозицій претендентів Наглядова рада приймає рішення про допуск претендентів, пропозиції який відповідають встановленим вимогам, до участі у Конкурсі. У разі виявлення невідповідності конкурсних пропозицій вимогам зазначених у Законі та тендерній документації Наглядова рада приймає рішення про відхилення таких пропозицій. Повідомлення про відмову в участі у Конкурсі та відхилення пропозиції надсилається претенденту на участь в конкурсі протягом 5 робочих днів з дня прийняття такого рішення Наглядовою радою. </w:t>
      </w:r>
    </w:p>
    <w:p w:rsidR="008C6538" w:rsidRPr="001557B4" w:rsidRDefault="008C6538" w:rsidP="008C6538">
      <w:pPr>
        <w:tabs>
          <w:tab w:val="left" w:pos="0"/>
        </w:tabs>
        <w:jc w:val="both"/>
        <w:rPr>
          <w:rFonts w:ascii="Arial" w:hAnsi="Arial" w:cs="Arial"/>
        </w:rPr>
      </w:pPr>
      <w:r w:rsidRPr="001557B4">
        <w:rPr>
          <w:rFonts w:ascii="Arial" w:hAnsi="Arial" w:cs="Arial"/>
        </w:rPr>
        <w:tab/>
      </w:r>
      <w:r>
        <w:rPr>
          <w:rFonts w:ascii="Arial" w:hAnsi="Arial" w:cs="Arial"/>
        </w:rPr>
        <w:t>4</w:t>
      </w:r>
      <w:r w:rsidRPr="001557B4">
        <w:rPr>
          <w:rFonts w:ascii="Arial" w:hAnsi="Arial" w:cs="Arial"/>
        </w:rPr>
        <w:t>.</w:t>
      </w:r>
      <w:r>
        <w:rPr>
          <w:rFonts w:ascii="Arial" w:hAnsi="Arial" w:cs="Arial"/>
        </w:rPr>
        <w:t xml:space="preserve"> </w:t>
      </w:r>
      <w:r w:rsidRPr="001557B4">
        <w:rPr>
          <w:rFonts w:ascii="Arial" w:hAnsi="Arial" w:cs="Arial"/>
        </w:rPr>
        <w:t xml:space="preserve">Наглядова рада оцінює та аналізує конкурсні пропозиції, подані учасниками, за встановленими критеріями відбору: </w:t>
      </w:r>
    </w:p>
    <w:p w:rsidR="008C6538" w:rsidRPr="001557B4" w:rsidRDefault="008C6538" w:rsidP="008C6538">
      <w:pPr>
        <w:tabs>
          <w:tab w:val="left" w:pos="0"/>
        </w:tabs>
        <w:jc w:val="both"/>
        <w:rPr>
          <w:rFonts w:ascii="Arial" w:hAnsi="Arial" w:cs="Arial"/>
        </w:rPr>
      </w:pPr>
      <w:r w:rsidRPr="001557B4">
        <w:rPr>
          <w:rFonts w:ascii="Arial" w:hAnsi="Arial" w:cs="Arial"/>
        </w:rPr>
        <w:t xml:space="preserve">- результати контролю якості послуг, що надаються суб'єктами аудиторської діяльності, які беруть участь у Конкурсі;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досвід надання аудиторських послуг з обов'язкового аудиту фінансової звітності підприємствам, що становлять суспільний інтерес; залучення суб'єктами аудиторської діяльності до надання послуг з аудиту підприємствам виробникам продукції;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професійна репутація суб'єктами аудиторської діяльності; достатній рівень забезпеченості працівниками для виконання завдань з обов’язкового аудиту; </w:t>
      </w:r>
    </w:p>
    <w:p w:rsidR="008C6538" w:rsidRPr="001557B4" w:rsidRDefault="008C6538" w:rsidP="008C6538">
      <w:pPr>
        <w:tabs>
          <w:tab w:val="left" w:pos="0"/>
        </w:tabs>
        <w:jc w:val="both"/>
        <w:rPr>
          <w:rFonts w:ascii="Arial" w:hAnsi="Arial" w:cs="Arial"/>
        </w:rPr>
      </w:pPr>
      <w:r w:rsidRPr="001557B4">
        <w:rPr>
          <w:rFonts w:ascii="Arial" w:hAnsi="Arial" w:cs="Arial"/>
        </w:rPr>
        <w:t xml:space="preserve">- та інші критерії відбору відповідно до чинного законодавства.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Визначення учасників, які можуть бути </w:t>
      </w:r>
      <w:r>
        <w:rPr>
          <w:rFonts w:ascii="Arial" w:hAnsi="Arial" w:cs="Arial"/>
        </w:rPr>
        <w:t xml:space="preserve">залучені </w:t>
      </w:r>
      <w:r w:rsidRPr="001557B4">
        <w:rPr>
          <w:rFonts w:ascii="Arial" w:hAnsi="Arial" w:cs="Arial"/>
        </w:rPr>
        <w:t xml:space="preserve">для надання послуг з обов'язкового аудиту фінансової звітності Товариства, здійснюється Наглядовою радою з урахуванням цінових та нецінових критеріїв оцінки, що зазначені у тендерній документації. </w:t>
      </w:r>
    </w:p>
    <w:p w:rsidR="008C6538" w:rsidRPr="001557B4" w:rsidRDefault="008C6538" w:rsidP="008C6538">
      <w:pPr>
        <w:tabs>
          <w:tab w:val="left" w:pos="0"/>
        </w:tabs>
        <w:jc w:val="both"/>
        <w:rPr>
          <w:rFonts w:ascii="Arial" w:hAnsi="Arial" w:cs="Arial"/>
        </w:rPr>
      </w:pPr>
      <w:r w:rsidRPr="001557B4">
        <w:rPr>
          <w:rFonts w:ascii="Arial" w:hAnsi="Arial" w:cs="Arial"/>
        </w:rPr>
        <w:tab/>
      </w:r>
      <w:r>
        <w:rPr>
          <w:rFonts w:ascii="Arial" w:hAnsi="Arial" w:cs="Arial"/>
        </w:rPr>
        <w:t>5</w:t>
      </w:r>
      <w:r w:rsidRPr="001557B4">
        <w:rPr>
          <w:rFonts w:ascii="Arial" w:hAnsi="Arial" w:cs="Arial"/>
        </w:rPr>
        <w:t xml:space="preserve">. Про прийняте рішення Наглядовою радою про призначення суб'єкта аудиторської діяльності для надання послуг з обов'язкового аудиту фінансової звітності, Генеральний директор інформує учасників конкурсу, яких було рекомендовано до призначення, протягом </w:t>
      </w:r>
      <w:r>
        <w:rPr>
          <w:rFonts w:ascii="Arial" w:hAnsi="Arial" w:cs="Arial"/>
        </w:rPr>
        <w:t>5</w:t>
      </w:r>
      <w:r w:rsidRPr="001557B4">
        <w:rPr>
          <w:rFonts w:ascii="Arial" w:hAnsi="Arial" w:cs="Arial"/>
        </w:rPr>
        <w:t xml:space="preserve"> робочих днів з дня прийняття цього рішення шляхом відправки поштового повідомлення або інформуються повідомленням на електронну пошту. </w:t>
      </w:r>
    </w:p>
    <w:p w:rsidR="008C6538" w:rsidRPr="001557B4" w:rsidRDefault="008C6538" w:rsidP="008C6538">
      <w:pPr>
        <w:tabs>
          <w:tab w:val="left" w:pos="0"/>
        </w:tabs>
        <w:jc w:val="both"/>
        <w:rPr>
          <w:rFonts w:ascii="Arial" w:hAnsi="Arial" w:cs="Arial"/>
        </w:rPr>
      </w:pPr>
      <w:r w:rsidRPr="001557B4">
        <w:rPr>
          <w:rFonts w:ascii="Arial" w:hAnsi="Arial" w:cs="Arial"/>
        </w:rPr>
        <w:tab/>
      </w:r>
      <w:r>
        <w:rPr>
          <w:rFonts w:ascii="Arial" w:hAnsi="Arial" w:cs="Arial"/>
        </w:rPr>
        <w:t>6</w:t>
      </w:r>
      <w:r w:rsidRPr="001557B4">
        <w:rPr>
          <w:rFonts w:ascii="Arial" w:hAnsi="Arial" w:cs="Arial"/>
        </w:rPr>
        <w:t xml:space="preserve">. Інформація про результати конкурсу розміщується на офіційному веб-сайті Товариства в мережі Інтернет. </w:t>
      </w:r>
    </w:p>
    <w:p w:rsidR="008C6538" w:rsidRPr="001557B4" w:rsidRDefault="008C6538" w:rsidP="008C6538">
      <w:pPr>
        <w:tabs>
          <w:tab w:val="left" w:pos="0"/>
        </w:tabs>
        <w:jc w:val="both"/>
        <w:rPr>
          <w:rFonts w:ascii="Arial" w:hAnsi="Arial" w:cs="Arial"/>
        </w:rPr>
      </w:pPr>
      <w:r w:rsidRPr="001557B4">
        <w:rPr>
          <w:rFonts w:ascii="Arial" w:hAnsi="Arial" w:cs="Arial"/>
        </w:rPr>
        <w:tab/>
      </w:r>
      <w:r>
        <w:rPr>
          <w:rFonts w:ascii="Arial" w:hAnsi="Arial" w:cs="Arial"/>
        </w:rPr>
        <w:t>7</w:t>
      </w:r>
      <w:r w:rsidRPr="001557B4">
        <w:rPr>
          <w:rFonts w:ascii="Arial" w:hAnsi="Arial" w:cs="Arial"/>
        </w:rPr>
        <w:t xml:space="preserve">. Замовник може відмінити конкурс на будь-якому етапі у разі, або визнати його таким, що не відбувся, з підстав, зазначених у тендерній документації. Зокрема, такими підставами можуть бути: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відсутності подальшої потреби у проведенні Конкурсу;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виявлення факту змови учасників;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відхилення всіх конкурсних пропозицій; </w:t>
      </w:r>
    </w:p>
    <w:p w:rsidR="008C6538" w:rsidRPr="001557B4" w:rsidRDefault="008C6538" w:rsidP="008C6538">
      <w:pPr>
        <w:tabs>
          <w:tab w:val="left" w:pos="0"/>
        </w:tabs>
        <w:jc w:val="both"/>
        <w:rPr>
          <w:rFonts w:ascii="Arial" w:hAnsi="Arial" w:cs="Arial"/>
        </w:rPr>
      </w:pPr>
      <w:r w:rsidRPr="001557B4">
        <w:rPr>
          <w:rFonts w:ascii="Arial" w:hAnsi="Arial" w:cs="Arial"/>
        </w:rPr>
        <w:t xml:space="preserve">- подання для участі у Конкурсі менше двох конкурсних пропозицій. </w:t>
      </w:r>
    </w:p>
    <w:p w:rsidR="008C6538" w:rsidRPr="001557B4" w:rsidRDefault="008C6538" w:rsidP="008C6538">
      <w:pPr>
        <w:tabs>
          <w:tab w:val="left" w:pos="0"/>
        </w:tabs>
        <w:jc w:val="both"/>
        <w:rPr>
          <w:rFonts w:ascii="Arial" w:hAnsi="Arial" w:cs="Arial"/>
        </w:rPr>
      </w:pPr>
      <w:r w:rsidRPr="001557B4">
        <w:rPr>
          <w:rFonts w:ascii="Arial" w:hAnsi="Arial" w:cs="Arial"/>
        </w:rPr>
        <w:tab/>
      </w:r>
      <w:r>
        <w:rPr>
          <w:rFonts w:ascii="Arial" w:hAnsi="Arial" w:cs="Arial"/>
        </w:rPr>
        <w:t>8</w:t>
      </w:r>
      <w:r w:rsidRPr="001557B4">
        <w:rPr>
          <w:rFonts w:ascii="Arial" w:hAnsi="Arial" w:cs="Arial"/>
        </w:rPr>
        <w:t xml:space="preserve">. Товариство до підписання договору щодо аудиту фінансової звітності інформує про суб’єкта аудиторської діяльності, який надаватиме ці послуги, </w:t>
      </w:r>
      <w:r w:rsidRPr="001557B4">
        <w:rPr>
          <w:rFonts w:ascii="Arial" w:hAnsi="Arial" w:cs="Arial"/>
        </w:rPr>
        <w:lastRenderedPageBreak/>
        <w:t xml:space="preserve">відповідний орган державної влади, до якого відповідно до законодавства подається фінансова звітність разом з аудиторським висновком. Форма повідомлення встановлюється таким органом державної влади. </w:t>
      </w:r>
    </w:p>
    <w:p w:rsidR="008C6538" w:rsidRPr="001557B4" w:rsidRDefault="008C6538" w:rsidP="008C6538">
      <w:pPr>
        <w:tabs>
          <w:tab w:val="left" w:pos="0"/>
        </w:tabs>
        <w:jc w:val="both"/>
        <w:rPr>
          <w:rFonts w:ascii="Arial" w:hAnsi="Arial" w:cs="Arial"/>
        </w:rPr>
      </w:pPr>
    </w:p>
    <w:p w:rsidR="008C6538" w:rsidRPr="001557B4" w:rsidRDefault="008C6538" w:rsidP="008C6538">
      <w:pPr>
        <w:tabs>
          <w:tab w:val="left" w:pos="0"/>
        </w:tabs>
        <w:jc w:val="center"/>
        <w:rPr>
          <w:rFonts w:ascii="Arial" w:hAnsi="Arial" w:cs="Arial"/>
          <w:b/>
        </w:rPr>
      </w:pPr>
      <w:r w:rsidRPr="001557B4">
        <w:rPr>
          <w:rFonts w:ascii="Arial" w:hAnsi="Arial" w:cs="Arial"/>
          <w:b/>
        </w:rPr>
        <w:t>Розділ VІ</w:t>
      </w:r>
    </w:p>
    <w:p w:rsidR="008C6538" w:rsidRPr="001557B4" w:rsidRDefault="008C6538" w:rsidP="008C6538">
      <w:pPr>
        <w:tabs>
          <w:tab w:val="left" w:pos="0"/>
        </w:tabs>
        <w:jc w:val="center"/>
        <w:rPr>
          <w:rFonts w:ascii="Arial" w:hAnsi="Arial" w:cs="Arial"/>
        </w:rPr>
      </w:pPr>
      <w:r w:rsidRPr="001557B4">
        <w:rPr>
          <w:rFonts w:ascii="Arial" w:hAnsi="Arial" w:cs="Arial"/>
          <w:b/>
        </w:rPr>
        <w:t>Припинення співпраці</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1. Суб’єкт аудиторської діяльності може бути відсторонений від виконання завдання з обов’язкового аудиту фінансової звітності до завершення строку, визначеного договором з Товариством.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2. Відсторонення суб’єкта аудиторської діяльності від виконання завдання з обов’язкового аудиту може бути здійснено на підставі достатніх обґрунтованих доказів порушення суб’єктом аудиторської діяльності вимог Закону України «Про аудит фінансової звітності та аудиторську діяльність». </w:t>
      </w:r>
    </w:p>
    <w:p w:rsidR="008C6538" w:rsidRPr="001557B4" w:rsidRDefault="008C6538" w:rsidP="008C6538">
      <w:pPr>
        <w:tabs>
          <w:tab w:val="left" w:pos="0"/>
        </w:tabs>
        <w:jc w:val="both"/>
        <w:rPr>
          <w:rFonts w:ascii="Arial" w:hAnsi="Arial" w:cs="Arial"/>
        </w:rPr>
      </w:pPr>
      <w:r w:rsidRPr="001557B4">
        <w:rPr>
          <w:rFonts w:ascii="Arial" w:hAnsi="Arial" w:cs="Arial"/>
        </w:rPr>
        <w:tab/>
        <w:t xml:space="preserve">3. Товариство та суб’єкт аудиторської діяльності, який виконував завдання з обов’язкового аудиту, інформують Інспекцію із забезпечення якості що входить до складу Органу суспільного нагляду за аудиторською діяльністю про відсторонення суб’єкта аудиторської діяльності від виконання завдання з обов’язкового аудиту фінансової звітності до завершення строку виконання завдання, визначеного договором, і зазначають причини та необхідні пояснення. </w:t>
      </w:r>
    </w:p>
    <w:p w:rsidR="008C6538" w:rsidRDefault="008C6538" w:rsidP="008C6538">
      <w:pPr>
        <w:tabs>
          <w:tab w:val="left" w:pos="0"/>
        </w:tabs>
        <w:jc w:val="both"/>
        <w:rPr>
          <w:rFonts w:ascii="Arial" w:hAnsi="Arial" w:cs="Arial"/>
        </w:rPr>
      </w:pPr>
      <w:r w:rsidRPr="001557B4">
        <w:rPr>
          <w:rFonts w:ascii="Arial" w:hAnsi="Arial" w:cs="Arial"/>
        </w:rPr>
        <w:tab/>
        <w:t>4. Даний Порядок набирає чинності з моменту його затвердження протоколом Наглядової ради та є чинним до моменту його скасування або до прийняття нової редакції документу.</w:t>
      </w:r>
    </w:p>
    <w:p w:rsidR="008C6538" w:rsidRDefault="008C6538" w:rsidP="008C6538">
      <w:pPr>
        <w:tabs>
          <w:tab w:val="left" w:pos="0"/>
        </w:tabs>
        <w:jc w:val="both"/>
        <w:rPr>
          <w:rFonts w:ascii="Arial" w:hAnsi="Arial" w:cs="Arial"/>
        </w:rPr>
      </w:pPr>
    </w:p>
    <w:p w:rsidR="008C6538" w:rsidRDefault="008C6538" w:rsidP="008C6538">
      <w:pPr>
        <w:tabs>
          <w:tab w:val="left" w:pos="0"/>
        </w:tabs>
        <w:jc w:val="both"/>
        <w:rPr>
          <w:rFonts w:ascii="Arial" w:hAnsi="Arial" w:cs="Arial"/>
        </w:rPr>
      </w:pPr>
    </w:p>
    <w:p w:rsidR="008C6538" w:rsidRDefault="008C6538" w:rsidP="008C6538">
      <w:pPr>
        <w:tabs>
          <w:tab w:val="left" w:pos="0"/>
        </w:tabs>
        <w:jc w:val="both"/>
        <w:rPr>
          <w:rFonts w:ascii="Arial" w:hAnsi="Arial" w:cs="Arial"/>
        </w:rPr>
      </w:pPr>
    </w:p>
    <w:p w:rsidR="008C6538" w:rsidRPr="001557B4" w:rsidRDefault="008C6538" w:rsidP="008C6538">
      <w:pPr>
        <w:tabs>
          <w:tab w:val="left" w:pos="0"/>
        </w:tabs>
        <w:jc w:val="both"/>
        <w:rPr>
          <w:rFonts w:ascii="Arial" w:hAnsi="Arial" w:cs="Arial"/>
        </w:rPr>
      </w:pPr>
    </w:p>
    <w:p w:rsidR="008C6538" w:rsidRPr="001557B4" w:rsidRDefault="008C6538" w:rsidP="008C6538">
      <w:pPr>
        <w:tabs>
          <w:tab w:val="left" w:pos="2700"/>
        </w:tabs>
        <w:jc w:val="both"/>
        <w:rPr>
          <w:rFonts w:ascii="Arial" w:hAnsi="Arial" w:cs="Arial"/>
          <w:b/>
        </w:rPr>
      </w:pPr>
    </w:p>
    <w:p w:rsidR="008C6538" w:rsidRPr="001557B4" w:rsidRDefault="008C6538" w:rsidP="008C6538">
      <w:pPr>
        <w:rPr>
          <w:rFonts w:ascii="Arial" w:hAnsi="Arial" w:cs="Arial"/>
        </w:rPr>
      </w:pPr>
    </w:p>
    <w:p w:rsidR="008C6538" w:rsidRPr="001557B4" w:rsidRDefault="008C6538" w:rsidP="008C6538">
      <w:pPr>
        <w:pStyle w:val="1"/>
        <w:shd w:val="clear" w:color="auto" w:fill="auto"/>
        <w:spacing w:after="280"/>
        <w:jc w:val="right"/>
        <w:rPr>
          <w:rFonts w:ascii="Arial" w:hAnsi="Arial" w:cs="Arial"/>
          <w:sz w:val="24"/>
          <w:szCs w:val="24"/>
          <w:lang w:val="uk-UA" w:eastAsia="uk-UA" w:bidi="uk-UA"/>
        </w:rPr>
      </w:pPr>
    </w:p>
    <w:p w:rsidR="008C6538" w:rsidRDefault="008C6538" w:rsidP="008C6538">
      <w:pPr>
        <w:pStyle w:val="a4"/>
        <w:spacing w:after="0"/>
        <w:ind w:left="5664"/>
        <w:rPr>
          <w:rFonts w:ascii="Arial" w:hAnsi="Arial" w:cs="Arial"/>
          <w:b/>
          <w:color w:val="000000"/>
          <w:lang w:bidi="uk-UA"/>
        </w:rPr>
      </w:pPr>
    </w:p>
    <w:p w:rsidR="008C6538" w:rsidRDefault="008C6538" w:rsidP="008C6538">
      <w:pPr>
        <w:pStyle w:val="a4"/>
        <w:spacing w:after="0"/>
        <w:ind w:left="5664"/>
        <w:rPr>
          <w:rFonts w:ascii="Arial" w:hAnsi="Arial" w:cs="Arial"/>
          <w:b/>
          <w:color w:val="000000"/>
          <w:lang w:bidi="uk-UA"/>
        </w:rPr>
      </w:pPr>
    </w:p>
    <w:p w:rsidR="008C6538" w:rsidRDefault="008C6538" w:rsidP="008C6538">
      <w:pPr>
        <w:pStyle w:val="a4"/>
        <w:spacing w:after="0"/>
        <w:ind w:left="5664"/>
        <w:rPr>
          <w:rFonts w:ascii="Arial" w:hAnsi="Arial" w:cs="Arial"/>
          <w:b/>
          <w:color w:val="000000"/>
          <w:lang w:bidi="uk-UA"/>
        </w:rPr>
      </w:pPr>
    </w:p>
    <w:p w:rsidR="008C6538" w:rsidRDefault="008C6538" w:rsidP="008C6538">
      <w:pPr>
        <w:pStyle w:val="a4"/>
        <w:spacing w:after="0"/>
        <w:ind w:left="5664"/>
        <w:rPr>
          <w:rFonts w:ascii="Arial" w:hAnsi="Arial" w:cs="Arial"/>
          <w:b/>
          <w:color w:val="000000"/>
          <w:lang w:bidi="uk-UA"/>
        </w:rPr>
      </w:pPr>
    </w:p>
    <w:p w:rsidR="008C6538" w:rsidRDefault="008C6538" w:rsidP="008C6538">
      <w:pPr>
        <w:pStyle w:val="a4"/>
        <w:spacing w:after="0"/>
        <w:ind w:left="5664"/>
        <w:rPr>
          <w:rFonts w:ascii="Arial" w:hAnsi="Arial" w:cs="Arial"/>
          <w:b/>
          <w:color w:val="000000"/>
          <w:lang w:bidi="uk-UA"/>
        </w:rPr>
      </w:pPr>
    </w:p>
    <w:p w:rsidR="008C6538" w:rsidRDefault="008C6538" w:rsidP="008C6538">
      <w:pPr>
        <w:pStyle w:val="a4"/>
        <w:spacing w:after="0"/>
        <w:ind w:left="5664"/>
        <w:rPr>
          <w:rFonts w:ascii="Arial" w:hAnsi="Arial" w:cs="Arial"/>
          <w:b/>
          <w:color w:val="000000"/>
          <w:lang w:bidi="uk-UA"/>
        </w:rPr>
      </w:pPr>
    </w:p>
    <w:p w:rsidR="002463C0" w:rsidRDefault="002463C0"/>
    <w:sectPr w:rsidR="00246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38"/>
    <w:rsid w:val="0014441D"/>
    <w:rsid w:val="002463C0"/>
    <w:rsid w:val="005F5BEA"/>
    <w:rsid w:val="008C6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FA24"/>
  <w15:chartTrackingRefBased/>
  <w15:docId w15:val="{54DCFBD9-1EDD-4E37-AC3F-ACADAB03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3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8C6538"/>
    <w:rPr>
      <w:rFonts w:ascii="Times New Roman" w:eastAsia="Times New Roman" w:hAnsi="Times New Roman"/>
      <w:shd w:val="clear" w:color="auto" w:fill="FFFFFF"/>
    </w:rPr>
  </w:style>
  <w:style w:type="paragraph" w:customStyle="1" w:styleId="1">
    <w:name w:val="Основной текст1"/>
    <w:basedOn w:val="a"/>
    <w:link w:val="a3"/>
    <w:rsid w:val="008C6538"/>
    <w:pPr>
      <w:widowControl w:val="0"/>
      <w:shd w:val="clear" w:color="auto" w:fill="FFFFFF"/>
      <w:spacing w:after="260"/>
    </w:pPr>
    <w:rPr>
      <w:rFonts w:cstheme="minorBidi"/>
      <w:sz w:val="22"/>
      <w:szCs w:val="22"/>
      <w:lang w:val="ru-RU" w:eastAsia="en-US"/>
    </w:rPr>
  </w:style>
  <w:style w:type="paragraph" w:styleId="a4">
    <w:name w:val="Body Text Indent"/>
    <w:basedOn w:val="a"/>
    <w:link w:val="a5"/>
    <w:rsid w:val="008C6538"/>
    <w:pPr>
      <w:spacing w:after="120"/>
      <w:ind w:left="283"/>
    </w:pPr>
  </w:style>
  <w:style w:type="character" w:customStyle="1" w:styleId="a5">
    <w:name w:val="Основной текст с отступом Знак"/>
    <w:basedOn w:val="a0"/>
    <w:link w:val="a4"/>
    <w:rsid w:val="008C6538"/>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2116</Words>
  <Characters>12062</Characters>
  <Application>Microsoft Office Word</Application>
  <DocSecurity>0</DocSecurity>
  <Lines>100</Lines>
  <Paragraphs>28</Paragraphs>
  <ScaleCrop>false</ScaleCrop>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dc:creator>
  <cp:keywords/>
  <dc:description/>
  <cp:lastModifiedBy>Наталья Ландарь</cp:lastModifiedBy>
  <cp:revision>3</cp:revision>
  <dcterms:created xsi:type="dcterms:W3CDTF">2020-12-07T07:58:00Z</dcterms:created>
  <dcterms:modified xsi:type="dcterms:W3CDTF">2020-12-09T12:35:00Z</dcterms:modified>
</cp:coreProperties>
</file>